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after="160" w:line="288" w:lineRule="auto"/>
        <w:jc w:val="left"/>
        <w:rPr>
          <w:rFonts w:ascii="Calibri" w:cs="Calibri" w:eastAsia="Calibri" w:hAnsi="Calibri"/>
          <w:b w:val="1"/>
          <w:color w:val="40404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rtl w:val="0"/>
        </w:rPr>
        <w:t xml:space="preserve">Titolo avviso/decreto</w:t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59" w:lineRule="auto"/>
        <w:jc w:val="left"/>
        <w:rPr>
          <w:rFonts w:ascii="Calibri" w:cs="Calibri" w:eastAsia="Calibri" w:hAnsi="Calibri"/>
          <w:color w:val="21252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529"/>
          <w:sz w:val="22"/>
          <w:szCs w:val="22"/>
          <w:rtl w:val="0"/>
        </w:rPr>
        <w:t xml:space="preserve">Competenze STEM e multilinguistiche nelle scuole statali (D.M. 65/2023)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160" w:before="180" w:line="288" w:lineRule="auto"/>
        <w:jc w:val="left"/>
        <w:rPr>
          <w:rFonts w:ascii="Calibri" w:cs="Calibri" w:eastAsia="Calibri" w:hAnsi="Calibri"/>
          <w:b w:val="1"/>
          <w:color w:val="40404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rtl w:val="0"/>
        </w:rPr>
        <w:t xml:space="preserve">Descrizione avviso/decreto</w:t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before="180" w:line="259" w:lineRule="auto"/>
        <w:jc w:val="left"/>
        <w:rPr>
          <w:rFonts w:ascii="Calibri" w:cs="Calibri" w:eastAsia="Calibri" w:hAnsi="Calibri"/>
          <w:color w:val="21252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529"/>
          <w:sz w:val="22"/>
          <w:szCs w:val="22"/>
          <w:rtl w:val="0"/>
        </w:rPr>
        <w:t xml:space="preserve"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:rsidR="00000000" w:rsidDel="00000000" w:rsidP="00000000" w:rsidRDefault="00000000" w:rsidRPr="00000000" w14:paraId="00000007">
      <w:pPr>
        <w:widowControl w:val="1"/>
        <w:spacing w:after="160" w:line="259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20" w:before="12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ALLEGATO A ALL’AVVISO</w:t>
      </w:r>
    </w:p>
    <w:p w:rsidR="00000000" w:rsidDel="00000000" w:rsidP="00000000" w:rsidRDefault="00000000" w:rsidRPr="00000000" w14:paraId="0000000B">
      <w:pPr>
        <w:spacing w:after="120" w:before="12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DOMANDA DI PARTECIPAZIONE</w:t>
      </w:r>
    </w:p>
    <w:p w:rsidR="00000000" w:rsidDel="00000000" w:rsidP="00000000" w:rsidRDefault="00000000" w:rsidRPr="00000000" w14:paraId="0000000C">
      <w:pPr>
        <w:widowControl w:val="1"/>
        <w:spacing w:after="120" w:before="12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Procedura selezione per il conferimento di n.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incarichi individuali a personale docente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esperto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formatore per l’attuazione di percorsi di lingua e metodologia per docenti del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Progetto Avviso/Decreto: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rtl w:val="0"/>
        </w:rPr>
        <w:t xml:space="preserve">Linea di investimento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rtl w:val="0"/>
        </w:rPr>
        <w:t xml:space="preserve">M4C1I3.1 - Nuove competenze e nuovi linguaggi 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rtl w:val="0"/>
        </w:rPr>
        <w:t xml:space="preserve">Codice avviso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rtl w:val="0"/>
        </w:rPr>
        <w:t xml:space="preserve">M4C1I3.1-2023-1143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  <w:rtl w:val="0"/>
        </w:rPr>
        <w:t xml:space="preserve">Competenze STEM e multilinguistiche nelle scuole statali (D.M. 65/2023)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20" w:before="120" w:line="240" w:lineRule="auto"/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22"/>
          <w:szCs w:val="22"/>
          <w:highlight w:val="white"/>
          <w:rtl w:val="0"/>
        </w:rPr>
        <w:t xml:space="preserve">C44D23001240006</w:t>
      </w:r>
    </w:p>
    <w:p w:rsidR="00000000" w:rsidDel="00000000" w:rsidP="00000000" w:rsidRDefault="00000000" w:rsidRPr="00000000" w14:paraId="0000000F">
      <w:pPr>
        <w:widowControl w:val="1"/>
        <w:spacing w:after="120" w:before="12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60" w:line="259" w:lineRule="auto"/>
        <w:rPr>
          <w:rFonts w:ascii="Calibri" w:cs="Calibri" w:eastAsia="Calibri" w:hAnsi="Calibri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1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tbl>
      <w:tblPr>
        <w:tblStyle w:val="Table1"/>
        <w:tblW w:w="8775.0" w:type="dxa"/>
        <w:jc w:val="left"/>
        <w:tblLayout w:type="fixed"/>
        <w:tblLook w:val="04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- Percorso lingua 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livello B1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Livello B2</w:t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Layout w:type="fixed"/>
        <w:tblLook w:val="04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- Percorso metodologia CLIL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corso di metodologia CLIL</w:t>
            </w:r>
          </w:p>
        </w:tc>
      </w:tr>
    </w:tbl>
    <w:p w:rsidR="00000000" w:rsidDel="00000000" w:rsidP="00000000" w:rsidRDefault="00000000" w:rsidRPr="00000000" w14:paraId="0000002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993"/>
        </w:tabs>
        <w:spacing w:after="120" w:before="120" w:line="276" w:lineRule="auto"/>
        <w:ind w:left="426" w:hanging="426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426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120" w:before="120" w:line="276" w:lineRule="auto"/>
        <w:ind w:left="426" w:hanging="42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120" w:before="120" w:line="276" w:lineRule="auto"/>
        <w:ind w:left="426" w:hanging="42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120" w:before="120" w:line="276" w:lineRule="auto"/>
        <w:ind w:left="426" w:hanging="42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360" w:before="120" w:line="276" w:lineRule="auto"/>
        <w:ind w:left="425" w:hanging="42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38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2213 del 25/05/2023 e, nello specifico, di: 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]; 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4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1058" w:hanging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3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92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i w:val="1"/>
        <w:color w:val="000000"/>
        <w:sz w:val="24"/>
        <w:szCs w:val="24"/>
      </w:rPr>
    </w:pPr>
    <w:r w:rsidDel="00000000" w:rsidR="00000000" w:rsidRPr="00000000">
      <w:rPr>
        <w:i w:val="1"/>
        <w:color w:val="000000"/>
        <w:sz w:val="24"/>
        <w:szCs w:val="24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3znysh7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4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0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rFonts w:ascii="Calibri" w:cs="Calibri" w:eastAsia="Calibri" w:hAnsi="Calibri"/>
        <w:i w:val="1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4"/>
        <w:szCs w:val="24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uiPriority w:val="10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styleId="sche23" w:customStyle="1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4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50ukoTf2CuS42F6xSaMNwsQ5g==">CgMxLjAyCGguZ2pkZ3hzMgloLjMwajB6bGwyCWguMWZvYjl0ZTIJaC4zem55c2g3OAByITFteGJpbTNaS0taNmpNZkxDaldjYnF3a0FlQ0dQcy1yWg==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2023-09-21T11:26:00Z</dcterms:created>
  <dc:creator>dsga</dc:creator>
</cp:coreProperties>
</file>